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4" w:type="dxa"/>
        <w:tblLook w:val="0000" w:firstRow="0" w:lastRow="0" w:firstColumn="0" w:lastColumn="0" w:noHBand="0" w:noVBand="0"/>
      </w:tblPr>
      <w:tblGrid>
        <w:gridCol w:w="3456"/>
        <w:gridCol w:w="5472"/>
        <w:gridCol w:w="36"/>
      </w:tblGrid>
      <w:tr w:rsidR="007D2BDA" w:rsidRPr="007D7E0B" w14:paraId="3C5B7904" w14:textId="77777777" w:rsidTr="007D2BDA">
        <w:trPr>
          <w:gridAfter w:val="1"/>
          <w:wAfter w:w="36" w:type="dxa"/>
        </w:trPr>
        <w:tc>
          <w:tcPr>
            <w:tcW w:w="8928" w:type="dxa"/>
            <w:gridSpan w:val="2"/>
            <w:tcBorders>
              <w:bottom w:val="single" w:sz="18" w:space="0" w:color="auto"/>
            </w:tcBorders>
          </w:tcPr>
          <w:p w14:paraId="49BAFB1F" w14:textId="77777777" w:rsidR="007D2BDA" w:rsidRDefault="00300AD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9968F46" wp14:editId="50036DD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2540A736" w14:textId="77777777" w:rsidR="007D2BDA" w:rsidRDefault="007D2BDA" w:rsidP="00244120">
            <w:pPr>
              <w:pStyle w:val="Infotext"/>
              <w:rPr>
                <w:rFonts w:ascii="Arial Black" w:hAnsi="Arial Black" w:cs="Arial"/>
                <w:sz w:val="36"/>
                <w:szCs w:val="36"/>
              </w:rPr>
            </w:pPr>
          </w:p>
        </w:tc>
      </w:tr>
      <w:tr w:rsidR="002A2389" w14:paraId="4CA61AB9" w14:textId="77777777" w:rsidTr="007D2BDA">
        <w:tc>
          <w:tcPr>
            <w:tcW w:w="3456" w:type="dxa"/>
            <w:tcBorders>
              <w:bottom w:val="single" w:sz="18" w:space="0" w:color="auto"/>
            </w:tcBorders>
          </w:tcPr>
          <w:p w14:paraId="1C3E6359"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20761F75"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3F8D0E7E" w14:textId="259A702F" w:rsidR="002C1794" w:rsidRDefault="005D6380" w:rsidP="00D32B51">
            <w:pPr>
              <w:pStyle w:val="Infotext"/>
              <w:rPr>
                <w:rFonts w:ascii="Arial Black" w:hAnsi="Arial Black" w:cs="Arial"/>
                <w:sz w:val="36"/>
                <w:szCs w:val="36"/>
              </w:rPr>
            </w:pPr>
            <w:r w:rsidRPr="005D6380">
              <w:rPr>
                <w:rFonts w:ascii="Arial Black" w:hAnsi="Arial Black" w:cs="Arial"/>
                <w:sz w:val="36"/>
                <w:szCs w:val="36"/>
              </w:rPr>
              <w:t xml:space="preserve">GOVERNANCE, </w:t>
            </w:r>
            <w:r w:rsidR="00104AAC" w:rsidRPr="005D6380">
              <w:rPr>
                <w:rFonts w:ascii="Arial Black" w:hAnsi="Arial Black" w:cs="Arial"/>
                <w:sz w:val="36"/>
                <w:szCs w:val="36"/>
              </w:rPr>
              <w:t>AUDIT, RISK</w:t>
            </w:r>
            <w:r w:rsidRPr="005D6380">
              <w:rPr>
                <w:rFonts w:ascii="Arial Black" w:hAnsi="Arial Black" w:cs="Arial"/>
                <w:sz w:val="36"/>
                <w:szCs w:val="36"/>
              </w:rPr>
              <w:t xml:space="preserve"> MANAGEMENT AND STANDARDS COMMITTEE</w:t>
            </w:r>
          </w:p>
          <w:p w14:paraId="45042FAF" w14:textId="6083E8F6" w:rsidR="00104AAC" w:rsidRPr="00104AAC" w:rsidRDefault="00104AAC" w:rsidP="00D32B51">
            <w:pPr>
              <w:pStyle w:val="Infotext"/>
              <w:rPr>
                <w:rFonts w:ascii="Arial Black" w:hAnsi="Arial Black" w:cs="Arial"/>
                <w:sz w:val="36"/>
                <w:szCs w:val="36"/>
              </w:rPr>
            </w:pPr>
          </w:p>
        </w:tc>
      </w:tr>
      <w:tr w:rsidR="002A2389" w14:paraId="75AB13AC" w14:textId="77777777" w:rsidTr="007D2BDA">
        <w:tc>
          <w:tcPr>
            <w:tcW w:w="3456" w:type="dxa"/>
            <w:tcBorders>
              <w:top w:val="single" w:sz="18" w:space="0" w:color="auto"/>
            </w:tcBorders>
          </w:tcPr>
          <w:p w14:paraId="1B5C165B"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36D27128"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424BEC0A" w14:textId="48795534" w:rsidR="002A2389" w:rsidRDefault="000973BE">
            <w:pPr>
              <w:pStyle w:val="Infotext"/>
              <w:rPr>
                <w:rFonts w:cs="Arial"/>
              </w:rPr>
            </w:pPr>
            <w:r>
              <w:rPr>
                <w:rFonts w:cs="Arial"/>
              </w:rPr>
              <w:t>2</w:t>
            </w:r>
            <w:r w:rsidR="00B55781">
              <w:rPr>
                <w:rFonts w:cs="Arial"/>
              </w:rPr>
              <w:t>6</w:t>
            </w:r>
            <w:r w:rsidR="00104AAC">
              <w:rPr>
                <w:rFonts w:cs="Arial"/>
              </w:rPr>
              <w:t xml:space="preserve"> January 2021</w:t>
            </w:r>
          </w:p>
        </w:tc>
      </w:tr>
      <w:tr w:rsidR="002A2389" w14:paraId="07BD286A" w14:textId="77777777" w:rsidTr="007D2BDA">
        <w:tc>
          <w:tcPr>
            <w:tcW w:w="3456" w:type="dxa"/>
          </w:tcPr>
          <w:p w14:paraId="3F1E97BC"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13AFD0A8" w14:textId="77777777" w:rsidR="002A2389" w:rsidRPr="00F92398" w:rsidRDefault="002A2389">
            <w:pPr>
              <w:pStyle w:val="Infotext"/>
              <w:rPr>
                <w:rFonts w:ascii="Arial Black" w:hAnsi="Arial Black"/>
              </w:rPr>
            </w:pPr>
          </w:p>
        </w:tc>
        <w:tc>
          <w:tcPr>
            <w:tcW w:w="5508" w:type="dxa"/>
            <w:gridSpan w:val="2"/>
          </w:tcPr>
          <w:p w14:paraId="5AE469D6" w14:textId="7C0F8589" w:rsidR="002A2389" w:rsidRDefault="000973BE" w:rsidP="000973BE">
            <w:pPr>
              <w:pStyle w:val="Infotext"/>
              <w:rPr>
                <w:rFonts w:cs="Arial"/>
              </w:rPr>
            </w:pPr>
            <w:bookmarkStart w:id="0" w:name="_GoBack"/>
            <w:bookmarkEnd w:id="0"/>
            <w:r w:rsidRPr="000973BE">
              <w:rPr>
                <w:rFonts w:cs="Arial"/>
              </w:rPr>
              <w:t>202</w:t>
            </w:r>
            <w:r w:rsidR="00B55781">
              <w:rPr>
                <w:rFonts w:cs="Arial"/>
              </w:rPr>
              <w:t>1</w:t>
            </w:r>
            <w:r w:rsidRPr="000973BE">
              <w:rPr>
                <w:rFonts w:cs="Arial"/>
              </w:rPr>
              <w:t>/2</w:t>
            </w:r>
            <w:r w:rsidR="00B55781">
              <w:rPr>
                <w:rFonts w:cs="Arial"/>
              </w:rPr>
              <w:t>2</w:t>
            </w:r>
            <w:r w:rsidRPr="000973BE">
              <w:rPr>
                <w:rFonts w:cs="Arial"/>
              </w:rPr>
              <w:t xml:space="preserve"> Internal Audit Planning Process</w:t>
            </w:r>
            <w:r w:rsidR="00B55781">
              <w:rPr>
                <w:rFonts w:cs="Arial"/>
              </w:rPr>
              <w:t xml:space="preserve"> and Consultation</w:t>
            </w:r>
          </w:p>
        </w:tc>
      </w:tr>
      <w:tr w:rsidR="002A2389" w14:paraId="5725413C" w14:textId="77777777" w:rsidTr="007D2BDA">
        <w:tc>
          <w:tcPr>
            <w:tcW w:w="3456" w:type="dxa"/>
          </w:tcPr>
          <w:p w14:paraId="7EC40CAC"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42271C18" w14:textId="77777777" w:rsidR="002A2389" w:rsidRPr="00F92398" w:rsidRDefault="002A2389">
            <w:pPr>
              <w:pStyle w:val="Infotext"/>
              <w:rPr>
                <w:rFonts w:ascii="Arial Black" w:hAnsi="Arial Black" w:cs="Arial"/>
              </w:rPr>
            </w:pPr>
          </w:p>
        </w:tc>
        <w:tc>
          <w:tcPr>
            <w:tcW w:w="5508" w:type="dxa"/>
            <w:gridSpan w:val="2"/>
          </w:tcPr>
          <w:p w14:paraId="716D9710" w14:textId="0911355A" w:rsidR="002A2389" w:rsidRDefault="000973BE">
            <w:pPr>
              <w:pStyle w:val="Infotext"/>
              <w:rPr>
                <w:rFonts w:cs="Arial"/>
              </w:rPr>
            </w:pPr>
            <w:r>
              <w:rPr>
                <w:rFonts w:cs="Arial"/>
              </w:rPr>
              <w:t>Dawn Calvert – Director of Finance</w:t>
            </w:r>
            <w:r w:rsidR="00B55781">
              <w:rPr>
                <w:rFonts w:cs="Arial"/>
              </w:rPr>
              <w:t xml:space="preserve"> &amp; Assurance</w:t>
            </w:r>
          </w:p>
          <w:p w14:paraId="1449328F" w14:textId="77777777" w:rsidR="007D56C8" w:rsidRDefault="007D56C8">
            <w:pPr>
              <w:pStyle w:val="Infotext"/>
              <w:rPr>
                <w:rFonts w:cs="Arial"/>
              </w:rPr>
            </w:pPr>
          </w:p>
        </w:tc>
      </w:tr>
      <w:tr w:rsidR="002A2389" w14:paraId="690949A3" w14:textId="77777777" w:rsidTr="007D2BDA">
        <w:tc>
          <w:tcPr>
            <w:tcW w:w="3456" w:type="dxa"/>
          </w:tcPr>
          <w:p w14:paraId="4B4477DC" w14:textId="77777777" w:rsidR="002A2389" w:rsidRPr="00F92398" w:rsidRDefault="002A2389">
            <w:pPr>
              <w:pStyle w:val="Infotext"/>
              <w:rPr>
                <w:rFonts w:ascii="Arial Black" w:hAnsi="Arial Black" w:cs="Arial"/>
              </w:rPr>
            </w:pPr>
            <w:r w:rsidRPr="00F92398">
              <w:rPr>
                <w:rFonts w:ascii="Arial Black" w:hAnsi="Arial Black" w:cs="Arial"/>
              </w:rPr>
              <w:t>Exempt:</w:t>
            </w:r>
          </w:p>
          <w:p w14:paraId="1CB6FD54" w14:textId="77777777" w:rsidR="002A2389" w:rsidRPr="00F92398" w:rsidRDefault="002A2389">
            <w:pPr>
              <w:pStyle w:val="Infotext"/>
              <w:rPr>
                <w:rFonts w:ascii="Arial Black" w:hAnsi="Arial Black" w:cs="Arial"/>
              </w:rPr>
            </w:pPr>
          </w:p>
        </w:tc>
        <w:tc>
          <w:tcPr>
            <w:tcW w:w="5508" w:type="dxa"/>
            <w:gridSpan w:val="2"/>
          </w:tcPr>
          <w:p w14:paraId="33214127" w14:textId="77777777" w:rsidR="002A2389" w:rsidRDefault="002A2389">
            <w:pPr>
              <w:pStyle w:val="Infotext"/>
              <w:rPr>
                <w:rFonts w:cs="Arial"/>
              </w:rPr>
            </w:pPr>
            <w:r>
              <w:rPr>
                <w:rFonts w:cs="Arial"/>
              </w:rPr>
              <w:t>No</w:t>
            </w:r>
          </w:p>
          <w:p w14:paraId="1DCD5381" w14:textId="77777777" w:rsidR="00213BE7" w:rsidRDefault="00213BE7" w:rsidP="000973BE">
            <w:pPr>
              <w:pStyle w:val="Infotext"/>
              <w:rPr>
                <w:rFonts w:cs="Arial"/>
              </w:rPr>
            </w:pPr>
          </w:p>
        </w:tc>
      </w:tr>
      <w:tr w:rsidR="00B900E2" w14:paraId="67C7403E" w14:textId="77777777" w:rsidTr="007D2BDA">
        <w:tc>
          <w:tcPr>
            <w:tcW w:w="3456" w:type="dxa"/>
          </w:tcPr>
          <w:p w14:paraId="245AE0E3" w14:textId="77777777" w:rsidR="00B900E2" w:rsidRDefault="000B0E6F">
            <w:pPr>
              <w:pStyle w:val="Infotext"/>
              <w:rPr>
                <w:rFonts w:ascii="Arial Black" w:hAnsi="Arial Black" w:cs="Arial"/>
              </w:rPr>
            </w:pPr>
            <w:r>
              <w:rPr>
                <w:rFonts w:ascii="Arial Black" w:hAnsi="Arial Black" w:cs="Arial"/>
              </w:rPr>
              <w:t>Wards affected:</w:t>
            </w:r>
          </w:p>
          <w:p w14:paraId="4D7222CE" w14:textId="77777777" w:rsidR="000B0E6F" w:rsidRPr="00F92398" w:rsidRDefault="000B0E6F">
            <w:pPr>
              <w:pStyle w:val="Infotext"/>
              <w:rPr>
                <w:rFonts w:ascii="Arial Black" w:hAnsi="Arial Black" w:cs="Arial"/>
              </w:rPr>
            </w:pPr>
          </w:p>
        </w:tc>
        <w:tc>
          <w:tcPr>
            <w:tcW w:w="5508" w:type="dxa"/>
            <w:gridSpan w:val="2"/>
          </w:tcPr>
          <w:p w14:paraId="2EAE1779" w14:textId="77777777" w:rsidR="00B900E2" w:rsidRDefault="000973BE" w:rsidP="000973BE">
            <w:pPr>
              <w:pStyle w:val="Infotext"/>
            </w:pPr>
            <w:r>
              <w:rPr>
                <w:rFonts w:cs="Arial"/>
                <w:szCs w:val="24"/>
              </w:rPr>
              <w:t>All</w:t>
            </w:r>
          </w:p>
        </w:tc>
      </w:tr>
      <w:tr w:rsidR="002A2389" w14:paraId="356653AD" w14:textId="77777777" w:rsidTr="007D2BDA">
        <w:tc>
          <w:tcPr>
            <w:tcW w:w="3456" w:type="dxa"/>
          </w:tcPr>
          <w:p w14:paraId="61F868B5" w14:textId="77777777" w:rsidR="002A2389" w:rsidRPr="00F92398" w:rsidRDefault="002A2389">
            <w:pPr>
              <w:pStyle w:val="Infotext"/>
              <w:rPr>
                <w:rFonts w:ascii="Arial Black" w:hAnsi="Arial Black" w:cs="Arial"/>
              </w:rPr>
            </w:pPr>
          </w:p>
          <w:p w14:paraId="11D5CDF6"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524B008D" w14:textId="77777777" w:rsidR="002A2389" w:rsidRPr="00F92398" w:rsidRDefault="002A2389">
            <w:pPr>
              <w:pStyle w:val="Infotext"/>
              <w:rPr>
                <w:rFonts w:ascii="Arial Black" w:hAnsi="Arial Black" w:cs="Arial"/>
              </w:rPr>
            </w:pPr>
          </w:p>
        </w:tc>
        <w:tc>
          <w:tcPr>
            <w:tcW w:w="5508" w:type="dxa"/>
            <w:gridSpan w:val="2"/>
          </w:tcPr>
          <w:p w14:paraId="2261052E" w14:textId="77777777" w:rsidR="002A2389" w:rsidRDefault="002A2389">
            <w:pPr>
              <w:pStyle w:val="Infotext"/>
            </w:pPr>
          </w:p>
          <w:p w14:paraId="7F107506" w14:textId="77777777" w:rsidR="002A2389" w:rsidRDefault="000973BE" w:rsidP="000973BE">
            <w:pPr>
              <w:pStyle w:val="Infotext"/>
            </w:pPr>
            <w:r>
              <w:t>Appendix 1 – Annual Plan Process</w:t>
            </w:r>
          </w:p>
        </w:tc>
      </w:tr>
    </w:tbl>
    <w:p w14:paraId="31A4EE4A" w14:textId="77777777" w:rsidR="002A2389" w:rsidRDefault="002A2389">
      <w:pPr>
        <w:rPr>
          <w:rFonts w:cs="Arial"/>
        </w:rPr>
      </w:pPr>
    </w:p>
    <w:p w14:paraId="1F564994" w14:textId="77777777"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675FCB" w14:paraId="6A89E1A8" w14:textId="77777777">
        <w:tc>
          <w:tcPr>
            <w:tcW w:w="8525" w:type="dxa"/>
            <w:tcBorders>
              <w:top w:val="nil"/>
              <w:left w:val="nil"/>
              <w:right w:val="nil"/>
            </w:tcBorders>
          </w:tcPr>
          <w:p w14:paraId="4C516B30" w14:textId="77777777" w:rsidR="00675FCB" w:rsidRDefault="00675FCB" w:rsidP="005D6380">
            <w:pPr>
              <w:pStyle w:val="Heading1"/>
            </w:pPr>
            <w:r>
              <w:t xml:space="preserve">Section 1 – Summary </w:t>
            </w:r>
          </w:p>
        </w:tc>
      </w:tr>
      <w:tr w:rsidR="002A2389" w14:paraId="1B233FAC" w14:textId="77777777">
        <w:tc>
          <w:tcPr>
            <w:tcW w:w="8525" w:type="dxa"/>
          </w:tcPr>
          <w:p w14:paraId="46A2E656" w14:textId="797A81AD" w:rsidR="002A2389" w:rsidRDefault="002A2389" w:rsidP="004B776A">
            <w:r w:rsidRPr="005D6380">
              <w:t>This report sets out</w:t>
            </w:r>
            <w:r w:rsidR="005D6380">
              <w:rPr>
                <w:color w:val="0000FF"/>
              </w:rPr>
              <w:t xml:space="preserve"> </w:t>
            </w:r>
            <w:r w:rsidR="002B0436" w:rsidRPr="004B776A">
              <w:t xml:space="preserve">the 2020/21 Internal Audit annual planning process to help the GARMS </w:t>
            </w:r>
            <w:r w:rsidR="004B776A" w:rsidRPr="004B776A">
              <w:t>Committee understand and contribute to the development of the Internal Audit Plan.</w:t>
            </w:r>
          </w:p>
          <w:p w14:paraId="6BCDCC98" w14:textId="512EE212" w:rsidR="003B2274" w:rsidRDefault="003B2274" w:rsidP="004B776A"/>
          <w:p w14:paraId="0EA3BA50" w14:textId="514F5313" w:rsidR="003B2274" w:rsidRPr="003B2274" w:rsidRDefault="003B2274" w:rsidP="004B776A">
            <w:pPr>
              <w:rPr>
                <w:b/>
                <w:bCs/>
              </w:rPr>
            </w:pPr>
            <w:r w:rsidRPr="003B2274">
              <w:rPr>
                <w:b/>
                <w:bCs/>
              </w:rPr>
              <w:t>FOR INFORMATION</w:t>
            </w:r>
          </w:p>
          <w:p w14:paraId="726B5831" w14:textId="77777777" w:rsidR="002A2389" w:rsidRDefault="002A2389">
            <w:pPr>
              <w:jc w:val="both"/>
              <w:rPr>
                <w:rFonts w:cs="Arial"/>
              </w:rPr>
            </w:pPr>
          </w:p>
        </w:tc>
      </w:tr>
    </w:tbl>
    <w:p w14:paraId="324E644E" w14:textId="77777777" w:rsidR="002A2389" w:rsidRDefault="002A2389">
      <w:pPr>
        <w:pStyle w:val="Heading1"/>
        <w:jc w:val="center"/>
        <w:rPr>
          <w:color w:val="0000FF"/>
          <w:sz w:val="28"/>
        </w:rPr>
      </w:pPr>
    </w:p>
    <w:p w14:paraId="046ACE5E"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107BB14F" w14:textId="77777777" w:rsidR="002A2389" w:rsidRDefault="002A2389">
      <w:pPr>
        <w:pStyle w:val="Heading1"/>
        <w:jc w:val="both"/>
      </w:pPr>
      <w:r>
        <w:br w:type="page"/>
      </w:r>
      <w:r>
        <w:lastRenderedPageBreak/>
        <w:t>Section 2 – Report</w:t>
      </w:r>
    </w:p>
    <w:p w14:paraId="744DF046" w14:textId="77777777" w:rsidR="002A2389" w:rsidRDefault="002A2389"/>
    <w:p w14:paraId="6D079FB1" w14:textId="77777777" w:rsidR="00DF25BE" w:rsidRPr="006D675A" w:rsidRDefault="002A2389">
      <w:pPr>
        <w:pStyle w:val="Heading2"/>
        <w:rPr>
          <w:sz w:val="24"/>
          <w:szCs w:val="24"/>
        </w:rPr>
      </w:pPr>
      <w:r w:rsidRPr="006D675A">
        <w:rPr>
          <w:sz w:val="24"/>
          <w:szCs w:val="24"/>
        </w:rPr>
        <w:t xml:space="preserve">Background </w:t>
      </w:r>
    </w:p>
    <w:p w14:paraId="588649A7" w14:textId="77777777" w:rsidR="00DF25BE" w:rsidRPr="006D675A" w:rsidRDefault="00DF25BE">
      <w:pPr>
        <w:pStyle w:val="Heading2"/>
        <w:rPr>
          <w:sz w:val="24"/>
          <w:szCs w:val="24"/>
        </w:rPr>
      </w:pPr>
    </w:p>
    <w:p w14:paraId="32C46B5A" w14:textId="77777777" w:rsidR="00DF25BE" w:rsidRPr="006D675A" w:rsidRDefault="00DF25BE" w:rsidP="00700CB3">
      <w:pPr>
        <w:pStyle w:val="Heading2"/>
        <w:ind w:left="720" w:hanging="720"/>
        <w:rPr>
          <w:b w:val="0"/>
          <w:sz w:val="24"/>
          <w:szCs w:val="24"/>
        </w:rPr>
      </w:pPr>
      <w:r w:rsidRPr="006D675A">
        <w:rPr>
          <w:b w:val="0"/>
          <w:sz w:val="24"/>
          <w:szCs w:val="24"/>
        </w:rPr>
        <w:t>2.1</w:t>
      </w:r>
      <w:r w:rsidRPr="006D675A">
        <w:rPr>
          <w:b w:val="0"/>
          <w:sz w:val="24"/>
          <w:szCs w:val="24"/>
        </w:rPr>
        <w:tab/>
        <w:t xml:space="preserve">The Public Sector Internal Audit Standard’s require the ‘chief audit executive’ (the Head of Internal Audit) to establish </w:t>
      </w:r>
      <w:r w:rsidR="009C7E38" w:rsidRPr="006D675A">
        <w:rPr>
          <w:b w:val="0"/>
          <w:sz w:val="24"/>
          <w:szCs w:val="24"/>
        </w:rPr>
        <w:t>a risk-based plan</w:t>
      </w:r>
      <w:r w:rsidRPr="006D675A">
        <w:rPr>
          <w:b w:val="0"/>
          <w:sz w:val="24"/>
          <w:szCs w:val="24"/>
        </w:rPr>
        <w:t xml:space="preserve"> to determine the priorities of the internal audit activity, consistent with the organisation’s goals.</w:t>
      </w:r>
    </w:p>
    <w:p w14:paraId="345733D0" w14:textId="77777777" w:rsidR="00DF25BE" w:rsidRPr="006D675A" w:rsidRDefault="00DF25BE" w:rsidP="00DF25BE">
      <w:pPr>
        <w:pStyle w:val="Heading2"/>
        <w:rPr>
          <w:b w:val="0"/>
          <w:sz w:val="24"/>
          <w:szCs w:val="24"/>
        </w:rPr>
      </w:pPr>
    </w:p>
    <w:p w14:paraId="106B7D6B" w14:textId="77777777" w:rsidR="00DF25BE" w:rsidRPr="006D675A" w:rsidRDefault="00DF25BE" w:rsidP="00700CB3">
      <w:pPr>
        <w:pStyle w:val="Heading2"/>
        <w:ind w:left="720" w:hanging="720"/>
        <w:rPr>
          <w:b w:val="0"/>
          <w:sz w:val="24"/>
          <w:szCs w:val="24"/>
        </w:rPr>
      </w:pPr>
      <w:r w:rsidRPr="006D675A">
        <w:rPr>
          <w:b w:val="0"/>
          <w:sz w:val="24"/>
          <w:szCs w:val="24"/>
        </w:rPr>
        <w:t>2.2.</w:t>
      </w:r>
      <w:r w:rsidR="009C7E38" w:rsidRPr="006D675A">
        <w:rPr>
          <w:b w:val="0"/>
          <w:sz w:val="24"/>
          <w:szCs w:val="24"/>
        </w:rPr>
        <w:tab/>
      </w:r>
      <w:r w:rsidRPr="006D675A">
        <w:rPr>
          <w:b w:val="0"/>
          <w:sz w:val="24"/>
          <w:szCs w:val="24"/>
        </w:rPr>
        <w:t xml:space="preserve">The </w:t>
      </w:r>
      <w:r w:rsidR="009C7E38" w:rsidRPr="006D675A">
        <w:rPr>
          <w:b w:val="0"/>
          <w:sz w:val="24"/>
          <w:szCs w:val="24"/>
        </w:rPr>
        <w:t>Head of Internal Audit</w:t>
      </w:r>
      <w:r w:rsidRPr="006D675A">
        <w:rPr>
          <w:b w:val="0"/>
          <w:sz w:val="24"/>
          <w:szCs w:val="24"/>
        </w:rPr>
        <w:t xml:space="preserve"> takes into account the organisation’s risk management framework</w:t>
      </w:r>
      <w:r w:rsidR="009C7E38" w:rsidRPr="006D675A">
        <w:rPr>
          <w:b w:val="0"/>
          <w:sz w:val="24"/>
          <w:szCs w:val="24"/>
        </w:rPr>
        <w:t xml:space="preserve"> or where</w:t>
      </w:r>
      <w:r w:rsidRPr="006D675A">
        <w:rPr>
          <w:b w:val="0"/>
          <w:sz w:val="24"/>
          <w:szCs w:val="24"/>
        </w:rPr>
        <w:t xml:space="preserve"> a framework does not exist, his/her own judgment of risks after consideration of input from senior management and the board. The </w:t>
      </w:r>
      <w:r w:rsidR="00700CB3" w:rsidRPr="006D675A">
        <w:rPr>
          <w:b w:val="0"/>
          <w:sz w:val="24"/>
          <w:szCs w:val="24"/>
        </w:rPr>
        <w:t>Head of Internal Audit</w:t>
      </w:r>
      <w:r w:rsidRPr="006D675A">
        <w:rPr>
          <w:b w:val="0"/>
          <w:sz w:val="24"/>
          <w:szCs w:val="24"/>
        </w:rPr>
        <w:t xml:space="preserve"> must review and adjust the plan, as necessary, in response to changes in the organisation’s business, risks, operations, programs, systems, and controls.</w:t>
      </w:r>
    </w:p>
    <w:p w14:paraId="06B736F5" w14:textId="77777777" w:rsidR="00DF25BE" w:rsidRPr="006D675A" w:rsidRDefault="00DF25BE" w:rsidP="00DF25BE">
      <w:pPr>
        <w:pStyle w:val="Heading2"/>
        <w:rPr>
          <w:b w:val="0"/>
          <w:sz w:val="24"/>
          <w:szCs w:val="24"/>
        </w:rPr>
      </w:pPr>
    </w:p>
    <w:p w14:paraId="3DC41A9D" w14:textId="77777777" w:rsidR="00DF25BE" w:rsidRPr="006D675A" w:rsidRDefault="00700CB3" w:rsidP="00700CB3">
      <w:pPr>
        <w:pStyle w:val="Heading2"/>
        <w:ind w:left="720" w:hanging="720"/>
        <w:rPr>
          <w:b w:val="0"/>
          <w:sz w:val="24"/>
          <w:szCs w:val="24"/>
        </w:rPr>
      </w:pPr>
      <w:r w:rsidRPr="006D675A">
        <w:rPr>
          <w:b w:val="0"/>
          <w:sz w:val="24"/>
          <w:szCs w:val="24"/>
        </w:rPr>
        <w:t xml:space="preserve">2.3 </w:t>
      </w:r>
      <w:r w:rsidRPr="006D675A">
        <w:rPr>
          <w:b w:val="0"/>
          <w:sz w:val="24"/>
          <w:szCs w:val="24"/>
        </w:rPr>
        <w:tab/>
        <w:t>The Standards include a specific p</w:t>
      </w:r>
      <w:r w:rsidR="00DF25BE" w:rsidRPr="006D675A">
        <w:rPr>
          <w:b w:val="0"/>
          <w:sz w:val="24"/>
          <w:szCs w:val="24"/>
        </w:rPr>
        <w:t>ublic sector requirement</w:t>
      </w:r>
      <w:r w:rsidRPr="006D675A">
        <w:rPr>
          <w:b w:val="0"/>
          <w:sz w:val="24"/>
          <w:szCs w:val="24"/>
        </w:rPr>
        <w:t xml:space="preserve"> that the</w:t>
      </w:r>
      <w:r w:rsidR="00DF25BE" w:rsidRPr="006D675A">
        <w:rPr>
          <w:b w:val="0"/>
          <w:sz w:val="24"/>
          <w:szCs w:val="24"/>
        </w:rPr>
        <w:t xml:space="preserve"> risk-based plan must </w:t>
      </w:r>
      <w:proofErr w:type="gramStart"/>
      <w:r w:rsidR="00DF25BE" w:rsidRPr="006D675A">
        <w:rPr>
          <w:b w:val="0"/>
          <w:sz w:val="24"/>
          <w:szCs w:val="24"/>
        </w:rPr>
        <w:t>take into account</w:t>
      </w:r>
      <w:proofErr w:type="gramEnd"/>
      <w:r w:rsidR="00DF25BE" w:rsidRPr="006D675A">
        <w:rPr>
          <w:b w:val="0"/>
          <w:sz w:val="24"/>
          <w:szCs w:val="24"/>
        </w:rPr>
        <w:t xml:space="preserve"> the requirement to produce an annual internal audit opinion and the assurance framework. It must incorporate or be linked to a strategic or high-level statement of how the internal audit service will be delivered and developed in accordance with the internal audit charter and how it links to the organisational objectives and priorities.</w:t>
      </w:r>
    </w:p>
    <w:p w14:paraId="273DC90F" w14:textId="77777777" w:rsidR="00DF25BE" w:rsidRPr="006D675A" w:rsidRDefault="00DF25BE" w:rsidP="00DF25BE">
      <w:pPr>
        <w:pStyle w:val="Heading2"/>
        <w:rPr>
          <w:b w:val="0"/>
          <w:sz w:val="24"/>
          <w:szCs w:val="24"/>
        </w:rPr>
      </w:pPr>
    </w:p>
    <w:p w14:paraId="08571DFE" w14:textId="5B70519C" w:rsidR="00DF25BE" w:rsidRPr="006D675A" w:rsidRDefault="00DF25BE" w:rsidP="00DE72AC">
      <w:pPr>
        <w:pStyle w:val="Heading2"/>
        <w:ind w:left="720" w:hanging="720"/>
        <w:rPr>
          <w:b w:val="0"/>
          <w:sz w:val="24"/>
          <w:szCs w:val="24"/>
        </w:rPr>
      </w:pPr>
      <w:r w:rsidRPr="006D675A">
        <w:rPr>
          <w:b w:val="0"/>
          <w:sz w:val="24"/>
          <w:szCs w:val="24"/>
        </w:rPr>
        <w:t>2</w:t>
      </w:r>
      <w:r w:rsidR="00700CB3" w:rsidRPr="006D675A">
        <w:rPr>
          <w:b w:val="0"/>
          <w:sz w:val="24"/>
          <w:szCs w:val="24"/>
        </w:rPr>
        <w:t>.4</w:t>
      </w:r>
      <w:r w:rsidR="00DE72AC" w:rsidRPr="006D675A">
        <w:rPr>
          <w:b w:val="0"/>
          <w:sz w:val="24"/>
          <w:szCs w:val="24"/>
        </w:rPr>
        <w:tab/>
      </w:r>
      <w:r w:rsidRPr="006D675A">
        <w:rPr>
          <w:b w:val="0"/>
          <w:sz w:val="24"/>
          <w:szCs w:val="24"/>
        </w:rPr>
        <w:t>The internal audit activity’s plan of engagements must be based on a documented risk assessment, undertaken at least annually. The input of senior management</w:t>
      </w:r>
      <w:r w:rsidR="00513CB7" w:rsidRPr="006D675A">
        <w:rPr>
          <w:b w:val="0"/>
          <w:sz w:val="24"/>
          <w:szCs w:val="24"/>
        </w:rPr>
        <w:t xml:space="preserve"> </w:t>
      </w:r>
      <w:r w:rsidRPr="006D675A">
        <w:rPr>
          <w:b w:val="0"/>
          <w:sz w:val="24"/>
          <w:szCs w:val="24"/>
        </w:rPr>
        <w:t>and the board must be considered in this process.</w:t>
      </w:r>
    </w:p>
    <w:p w14:paraId="11264F13" w14:textId="77777777" w:rsidR="00DF25BE" w:rsidRPr="006D675A" w:rsidRDefault="00DF25BE" w:rsidP="00DF25BE">
      <w:pPr>
        <w:pStyle w:val="Heading2"/>
        <w:rPr>
          <w:b w:val="0"/>
          <w:sz w:val="24"/>
          <w:szCs w:val="24"/>
        </w:rPr>
      </w:pPr>
    </w:p>
    <w:p w14:paraId="05B44F6B" w14:textId="77777777" w:rsidR="00DF25BE" w:rsidRPr="006D675A" w:rsidRDefault="000F124B" w:rsidP="000F124B">
      <w:pPr>
        <w:pStyle w:val="Heading2"/>
        <w:ind w:left="720" w:hanging="720"/>
        <w:rPr>
          <w:b w:val="0"/>
          <w:sz w:val="24"/>
          <w:szCs w:val="24"/>
        </w:rPr>
      </w:pPr>
      <w:r w:rsidRPr="006D675A">
        <w:rPr>
          <w:b w:val="0"/>
          <w:sz w:val="24"/>
          <w:szCs w:val="24"/>
        </w:rPr>
        <w:t>2.5</w:t>
      </w:r>
      <w:r w:rsidRPr="006D675A">
        <w:rPr>
          <w:b w:val="0"/>
          <w:sz w:val="24"/>
          <w:szCs w:val="24"/>
        </w:rPr>
        <w:tab/>
      </w:r>
      <w:r w:rsidR="00DF25BE" w:rsidRPr="006D675A">
        <w:rPr>
          <w:b w:val="0"/>
          <w:sz w:val="24"/>
          <w:szCs w:val="24"/>
        </w:rPr>
        <w:t xml:space="preserve">The </w:t>
      </w:r>
      <w:r w:rsidRPr="006D675A">
        <w:rPr>
          <w:b w:val="0"/>
          <w:sz w:val="24"/>
          <w:szCs w:val="24"/>
        </w:rPr>
        <w:t>Head of Internal Audit</w:t>
      </w:r>
      <w:r w:rsidR="00DF25BE" w:rsidRPr="006D675A">
        <w:rPr>
          <w:b w:val="0"/>
          <w:sz w:val="24"/>
          <w:szCs w:val="24"/>
        </w:rPr>
        <w:t xml:space="preserve"> must identify and consider the expectations of senior management, the board and other stakeholders for internal audit opinions and other conclusions.</w:t>
      </w:r>
    </w:p>
    <w:p w14:paraId="7157623B" w14:textId="77777777" w:rsidR="00DF25BE" w:rsidRPr="006D675A" w:rsidRDefault="00DF25BE" w:rsidP="00DF25BE">
      <w:pPr>
        <w:pStyle w:val="Heading2"/>
        <w:rPr>
          <w:b w:val="0"/>
          <w:sz w:val="24"/>
          <w:szCs w:val="24"/>
        </w:rPr>
      </w:pPr>
    </w:p>
    <w:p w14:paraId="406071A3" w14:textId="77777777" w:rsidR="00DF25BE" w:rsidRPr="006D675A" w:rsidRDefault="00DF25BE" w:rsidP="000F124B">
      <w:pPr>
        <w:pStyle w:val="Heading2"/>
        <w:ind w:left="720" w:hanging="720"/>
        <w:rPr>
          <w:b w:val="0"/>
          <w:sz w:val="24"/>
          <w:szCs w:val="24"/>
        </w:rPr>
      </w:pPr>
      <w:r w:rsidRPr="006D675A">
        <w:rPr>
          <w:b w:val="0"/>
          <w:sz w:val="24"/>
          <w:szCs w:val="24"/>
        </w:rPr>
        <w:t>2</w:t>
      </w:r>
      <w:r w:rsidR="000F124B" w:rsidRPr="006D675A">
        <w:rPr>
          <w:b w:val="0"/>
          <w:sz w:val="24"/>
          <w:szCs w:val="24"/>
        </w:rPr>
        <w:t>.6</w:t>
      </w:r>
      <w:r w:rsidR="000F124B" w:rsidRPr="006D675A">
        <w:rPr>
          <w:b w:val="0"/>
          <w:sz w:val="24"/>
          <w:szCs w:val="24"/>
        </w:rPr>
        <w:tab/>
        <w:t>A further p</w:t>
      </w:r>
      <w:r w:rsidRPr="006D675A">
        <w:rPr>
          <w:b w:val="0"/>
          <w:sz w:val="24"/>
          <w:szCs w:val="24"/>
        </w:rPr>
        <w:t>ublic sector requirement</w:t>
      </w:r>
      <w:r w:rsidR="000F124B" w:rsidRPr="006D675A">
        <w:rPr>
          <w:b w:val="0"/>
          <w:sz w:val="24"/>
          <w:szCs w:val="24"/>
        </w:rPr>
        <w:t xml:space="preserve"> is that t</w:t>
      </w:r>
      <w:r w:rsidRPr="006D675A">
        <w:rPr>
          <w:b w:val="0"/>
          <w:sz w:val="24"/>
          <w:szCs w:val="24"/>
        </w:rPr>
        <w:t xml:space="preserve">he </w:t>
      </w:r>
      <w:r w:rsidR="000F124B" w:rsidRPr="006D675A">
        <w:rPr>
          <w:b w:val="0"/>
          <w:sz w:val="24"/>
          <w:szCs w:val="24"/>
        </w:rPr>
        <w:t>Head of Internal Audit</w:t>
      </w:r>
      <w:r w:rsidRPr="006D675A">
        <w:rPr>
          <w:b w:val="0"/>
          <w:sz w:val="24"/>
          <w:szCs w:val="24"/>
        </w:rPr>
        <w:t xml:space="preserve"> must include in the risk-based plan the approach to using other sources of assurance and any work required to place reliance upon those other sources.</w:t>
      </w:r>
    </w:p>
    <w:p w14:paraId="4EF44BF6" w14:textId="77777777" w:rsidR="00DF25BE" w:rsidRPr="006D675A" w:rsidRDefault="00DF25BE">
      <w:pPr>
        <w:pStyle w:val="Heading2"/>
        <w:rPr>
          <w:sz w:val="24"/>
          <w:szCs w:val="24"/>
        </w:rPr>
      </w:pPr>
    </w:p>
    <w:p w14:paraId="0D12FCBA" w14:textId="6F8573D3" w:rsidR="002A2389" w:rsidRPr="006D675A" w:rsidRDefault="00513CB7">
      <w:pPr>
        <w:pStyle w:val="Heading2"/>
        <w:rPr>
          <w:sz w:val="24"/>
          <w:szCs w:val="24"/>
        </w:rPr>
      </w:pPr>
      <w:r w:rsidRPr="006D675A">
        <w:rPr>
          <w:sz w:val="24"/>
          <w:szCs w:val="24"/>
        </w:rPr>
        <w:t>The 202</w:t>
      </w:r>
      <w:r w:rsidR="005E55CD">
        <w:rPr>
          <w:sz w:val="24"/>
          <w:szCs w:val="24"/>
        </w:rPr>
        <w:t>1</w:t>
      </w:r>
      <w:r w:rsidRPr="006D675A">
        <w:rPr>
          <w:sz w:val="24"/>
          <w:szCs w:val="24"/>
        </w:rPr>
        <w:t>/2</w:t>
      </w:r>
      <w:r w:rsidR="005E55CD">
        <w:rPr>
          <w:sz w:val="24"/>
          <w:szCs w:val="24"/>
        </w:rPr>
        <w:t>0</w:t>
      </w:r>
      <w:r w:rsidRPr="006D675A">
        <w:rPr>
          <w:sz w:val="24"/>
          <w:szCs w:val="24"/>
        </w:rPr>
        <w:t xml:space="preserve"> </w:t>
      </w:r>
      <w:r w:rsidR="00603B11" w:rsidRPr="006D675A">
        <w:rPr>
          <w:sz w:val="24"/>
          <w:szCs w:val="24"/>
        </w:rPr>
        <w:t>Process</w:t>
      </w:r>
    </w:p>
    <w:p w14:paraId="2C7635AD" w14:textId="77777777" w:rsidR="002A2389" w:rsidRPr="006D675A" w:rsidRDefault="002A2389">
      <w:pPr>
        <w:rPr>
          <w:color w:val="0000FF"/>
          <w:szCs w:val="24"/>
        </w:rPr>
      </w:pPr>
    </w:p>
    <w:p w14:paraId="4DF5F9F9" w14:textId="2C50B065" w:rsidR="006D675A" w:rsidRDefault="00603B11" w:rsidP="006D675A">
      <w:pPr>
        <w:ind w:left="720" w:hanging="720"/>
      </w:pPr>
      <w:r w:rsidRPr="006D675A">
        <w:rPr>
          <w:szCs w:val="24"/>
        </w:rPr>
        <w:t>2.7</w:t>
      </w:r>
      <w:r w:rsidR="006D675A">
        <w:tab/>
        <w:t>Each year the process, whilst broadly remaining the same, is reviewed and updated/refined.  The 202</w:t>
      </w:r>
      <w:r w:rsidR="005E55CD">
        <w:t>1</w:t>
      </w:r>
      <w:r w:rsidR="006D675A">
        <w:t>/2</w:t>
      </w:r>
      <w:r w:rsidR="005E55CD">
        <w:t>0</w:t>
      </w:r>
      <w:r w:rsidR="006D675A">
        <w:t xml:space="preserve"> process is attached at Appendix 1</w:t>
      </w:r>
      <w:r w:rsidR="005E55CD">
        <w:t xml:space="preserve"> and </w:t>
      </w:r>
      <w:proofErr w:type="gramStart"/>
      <w:r w:rsidR="005E55CD">
        <w:t>takes into account</w:t>
      </w:r>
      <w:proofErr w:type="gramEnd"/>
      <w:r w:rsidR="005E55CD">
        <w:t xml:space="preserve"> the need for the process to be undertaken remotely given the current working arrangements across the Council in response to the Covid 19 pandemic</w:t>
      </w:r>
      <w:r w:rsidR="006D675A">
        <w:t>.</w:t>
      </w:r>
      <w:r w:rsidR="00C74405">
        <w:t xml:space="preserve">  </w:t>
      </w:r>
      <w:r w:rsidR="005E55CD">
        <w:t>It should be noted that it</w:t>
      </w:r>
      <w:r w:rsidR="00C74405">
        <w:t xml:space="preserve"> is not a linear process.</w:t>
      </w:r>
    </w:p>
    <w:p w14:paraId="7083B446" w14:textId="77777777" w:rsidR="006D675A" w:rsidRDefault="006D675A" w:rsidP="00213BE7"/>
    <w:p w14:paraId="07A7D413" w14:textId="77777777" w:rsidR="006D675A" w:rsidRDefault="006D675A" w:rsidP="006D675A">
      <w:pPr>
        <w:ind w:left="720" w:hanging="720"/>
      </w:pPr>
      <w:r>
        <w:t>2.8</w:t>
      </w:r>
      <w:r>
        <w:tab/>
        <w:t>There are also a number of elements that are included in the plan each year as follows:</w:t>
      </w:r>
    </w:p>
    <w:p w14:paraId="4C7F8D15" w14:textId="77777777" w:rsidR="006D675A" w:rsidRPr="006D675A" w:rsidRDefault="006D675A" w:rsidP="006D675A">
      <w:pPr>
        <w:ind w:left="720" w:hanging="720"/>
        <w:rPr>
          <w:szCs w:val="24"/>
        </w:rPr>
      </w:pPr>
    </w:p>
    <w:p w14:paraId="54543099" w14:textId="2E129BCD" w:rsidR="006D675A" w:rsidRDefault="006D675A" w:rsidP="006D675A">
      <w:pPr>
        <w:pStyle w:val="ListParagraph"/>
        <w:numPr>
          <w:ilvl w:val="0"/>
          <w:numId w:val="17"/>
        </w:numPr>
        <w:ind w:left="1560"/>
        <w:rPr>
          <w:sz w:val="24"/>
          <w:szCs w:val="24"/>
        </w:rPr>
      </w:pPr>
      <w:r w:rsidRPr="006D675A">
        <w:rPr>
          <w:sz w:val="24"/>
          <w:szCs w:val="24"/>
        </w:rPr>
        <w:lastRenderedPageBreak/>
        <w:t xml:space="preserve">Annual Governance Review </w:t>
      </w:r>
      <w:r w:rsidR="00C74405">
        <w:rPr>
          <w:sz w:val="24"/>
          <w:szCs w:val="24"/>
        </w:rPr>
        <w:t>–</w:t>
      </w:r>
      <w:r w:rsidRPr="006D675A">
        <w:rPr>
          <w:sz w:val="24"/>
          <w:szCs w:val="24"/>
        </w:rPr>
        <w:t xml:space="preserve"> </w:t>
      </w:r>
      <w:r w:rsidR="00C74405">
        <w:rPr>
          <w:sz w:val="24"/>
          <w:szCs w:val="24"/>
        </w:rPr>
        <w:t xml:space="preserve">co-ordination and evaluation of assurances </w:t>
      </w:r>
      <w:r w:rsidR="005E55CD">
        <w:rPr>
          <w:sz w:val="24"/>
          <w:szCs w:val="24"/>
        </w:rPr>
        <w:t xml:space="preserve">provided </w:t>
      </w:r>
      <w:r w:rsidR="00C74405">
        <w:rPr>
          <w:sz w:val="24"/>
          <w:szCs w:val="24"/>
        </w:rPr>
        <w:t>for the annual review of governance, drafting of the annual governance statement;</w:t>
      </w:r>
    </w:p>
    <w:p w14:paraId="3CD952D8" w14:textId="77777777" w:rsidR="00C74405" w:rsidRDefault="00C74405" w:rsidP="006D675A">
      <w:pPr>
        <w:pStyle w:val="ListParagraph"/>
        <w:numPr>
          <w:ilvl w:val="0"/>
          <w:numId w:val="17"/>
        </w:numPr>
        <w:ind w:left="1560"/>
        <w:rPr>
          <w:sz w:val="24"/>
          <w:szCs w:val="24"/>
        </w:rPr>
      </w:pPr>
      <w:r>
        <w:rPr>
          <w:sz w:val="24"/>
          <w:szCs w:val="24"/>
        </w:rPr>
        <w:t>Risk Management – co-ordination and update of the quarterly Corporate Risk Register;</w:t>
      </w:r>
    </w:p>
    <w:p w14:paraId="784C0C92" w14:textId="0022150B" w:rsidR="005A7039" w:rsidRDefault="00C74405" w:rsidP="006D675A">
      <w:pPr>
        <w:pStyle w:val="ListParagraph"/>
        <w:numPr>
          <w:ilvl w:val="0"/>
          <w:numId w:val="17"/>
        </w:numPr>
        <w:ind w:left="1560"/>
        <w:rPr>
          <w:sz w:val="24"/>
          <w:szCs w:val="24"/>
        </w:rPr>
      </w:pPr>
      <w:r>
        <w:rPr>
          <w:sz w:val="24"/>
          <w:szCs w:val="24"/>
        </w:rPr>
        <w:t xml:space="preserve">Core Financial System reviews – </w:t>
      </w:r>
      <w:r w:rsidR="00A40D30">
        <w:rPr>
          <w:sz w:val="24"/>
          <w:szCs w:val="24"/>
        </w:rPr>
        <w:t xml:space="preserve">nine </w:t>
      </w:r>
      <w:r>
        <w:rPr>
          <w:sz w:val="24"/>
          <w:szCs w:val="24"/>
        </w:rPr>
        <w:t xml:space="preserve">systems have been identified as core financial systems (this does not include the accounting system as this is reviewed annually by the External Auditors).  These systems are reviewed by </w:t>
      </w:r>
      <w:r w:rsidR="007039E5">
        <w:rPr>
          <w:sz w:val="24"/>
          <w:szCs w:val="24"/>
        </w:rPr>
        <w:t>i</w:t>
      </w:r>
      <w:r>
        <w:rPr>
          <w:sz w:val="24"/>
          <w:szCs w:val="24"/>
        </w:rPr>
        <w:t xml:space="preserve">nternal </w:t>
      </w:r>
      <w:r w:rsidR="007039E5">
        <w:rPr>
          <w:sz w:val="24"/>
          <w:szCs w:val="24"/>
        </w:rPr>
        <w:t>a</w:t>
      </w:r>
      <w:r>
        <w:rPr>
          <w:sz w:val="24"/>
          <w:szCs w:val="24"/>
        </w:rPr>
        <w:t xml:space="preserve">udit </w:t>
      </w:r>
      <w:r w:rsidR="005A7039">
        <w:rPr>
          <w:sz w:val="24"/>
          <w:szCs w:val="24"/>
        </w:rPr>
        <w:t>using</w:t>
      </w:r>
      <w:r>
        <w:rPr>
          <w:sz w:val="24"/>
          <w:szCs w:val="24"/>
        </w:rPr>
        <w:t xml:space="preserve"> a cyclical/</w:t>
      </w:r>
      <w:proofErr w:type="gramStart"/>
      <w:r>
        <w:rPr>
          <w:sz w:val="24"/>
          <w:szCs w:val="24"/>
        </w:rPr>
        <w:t>risk based</w:t>
      </w:r>
      <w:proofErr w:type="gramEnd"/>
      <w:r>
        <w:rPr>
          <w:sz w:val="24"/>
          <w:szCs w:val="24"/>
        </w:rPr>
        <w:t xml:space="preserve"> </w:t>
      </w:r>
      <w:r w:rsidR="005A7039">
        <w:rPr>
          <w:sz w:val="24"/>
          <w:szCs w:val="24"/>
        </w:rPr>
        <w:t xml:space="preserve">approach with management, evidence based, self-assessments undertaken annually when not being reviewed by </w:t>
      </w:r>
      <w:r w:rsidR="007039E5">
        <w:rPr>
          <w:sz w:val="24"/>
          <w:szCs w:val="24"/>
        </w:rPr>
        <w:t>i</w:t>
      </w:r>
      <w:r w:rsidR="005A7039">
        <w:rPr>
          <w:sz w:val="24"/>
          <w:szCs w:val="24"/>
        </w:rPr>
        <w:t xml:space="preserve">nternal </w:t>
      </w:r>
      <w:r w:rsidR="007039E5">
        <w:rPr>
          <w:sz w:val="24"/>
          <w:szCs w:val="24"/>
        </w:rPr>
        <w:t>a</w:t>
      </w:r>
      <w:r w:rsidR="005A7039">
        <w:rPr>
          <w:sz w:val="24"/>
          <w:szCs w:val="24"/>
        </w:rPr>
        <w:t>udit enabling annual assurance to be provided and feed into the annual internal audit opinion.</w:t>
      </w:r>
    </w:p>
    <w:p w14:paraId="005E6355" w14:textId="77777777" w:rsidR="005E55CD" w:rsidRDefault="005A7039" w:rsidP="006D675A">
      <w:pPr>
        <w:pStyle w:val="ListParagraph"/>
        <w:numPr>
          <w:ilvl w:val="0"/>
          <w:numId w:val="17"/>
        </w:numPr>
        <w:ind w:left="1560"/>
        <w:rPr>
          <w:sz w:val="24"/>
          <w:szCs w:val="24"/>
        </w:rPr>
      </w:pPr>
      <w:r>
        <w:rPr>
          <w:sz w:val="24"/>
          <w:szCs w:val="24"/>
        </w:rPr>
        <w:t>Support, advi</w:t>
      </w:r>
      <w:r w:rsidR="00FA1197">
        <w:rPr>
          <w:sz w:val="24"/>
          <w:szCs w:val="24"/>
        </w:rPr>
        <w:t>c</w:t>
      </w:r>
      <w:r>
        <w:rPr>
          <w:sz w:val="24"/>
          <w:szCs w:val="24"/>
        </w:rPr>
        <w:t xml:space="preserve">e and follow-up </w:t>
      </w:r>
      <w:r w:rsidR="009A4A4A">
        <w:rPr>
          <w:sz w:val="24"/>
          <w:szCs w:val="24"/>
        </w:rPr>
        <w:t>–</w:t>
      </w:r>
      <w:r>
        <w:rPr>
          <w:sz w:val="24"/>
          <w:szCs w:val="24"/>
        </w:rPr>
        <w:t xml:space="preserve"> </w:t>
      </w:r>
      <w:r w:rsidR="009A4A4A">
        <w:rPr>
          <w:sz w:val="24"/>
          <w:szCs w:val="24"/>
        </w:rPr>
        <w:t xml:space="preserve">to enable pro-active audit advice on control, risk management and governance to be provided to management throughout the year and to follow-up the implementation of audit recommendations. </w:t>
      </w:r>
    </w:p>
    <w:p w14:paraId="188B30A8" w14:textId="3EE83278" w:rsidR="00C74405" w:rsidRPr="006D675A" w:rsidRDefault="005E55CD" w:rsidP="006D675A">
      <w:pPr>
        <w:pStyle w:val="ListParagraph"/>
        <w:numPr>
          <w:ilvl w:val="0"/>
          <w:numId w:val="17"/>
        </w:numPr>
        <w:ind w:left="1560"/>
        <w:rPr>
          <w:sz w:val="24"/>
          <w:szCs w:val="24"/>
        </w:rPr>
      </w:pPr>
      <w:r>
        <w:rPr>
          <w:sz w:val="24"/>
          <w:szCs w:val="24"/>
        </w:rPr>
        <w:t xml:space="preserve">Annual </w:t>
      </w:r>
      <w:r w:rsidR="00A87312">
        <w:rPr>
          <w:sz w:val="24"/>
          <w:szCs w:val="24"/>
        </w:rPr>
        <w:t xml:space="preserve">corporate </w:t>
      </w:r>
      <w:r>
        <w:rPr>
          <w:sz w:val="24"/>
          <w:szCs w:val="24"/>
        </w:rPr>
        <w:t xml:space="preserve">compliance testing </w:t>
      </w:r>
      <w:r w:rsidR="00A02A1D">
        <w:rPr>
          <w:sz w:val="24"/>
          <w:szCs w:val="24"/>
        </w:rPr>
        <w:t>covering elements of Financial Regulations and Contract Procedure Rules</w:t>
      </w:r>
      <w:r w:rsidR="005A7039">
        <w:rPr>
          <w:sz w:val="24"/>
          <w:szCs w:val="24"/>
        </w:rPr>
        <w:t xml:space="preserve"> </w:t>
      </w:r>
    </w:p>
    <w:p w14:paraId="2ED65B00" w14:textId="77777777" w:rsidR="006D675A" w:rsidRPr="006D675A" w:rsidRDefault="006D675A" w:rsidP="006D675A">
      <w:pPr>
        <w:ind w:left="720" w:hanging="720"/>
        <w:rPr>
          <w:szCs w:val="24"/>
        </w:rPr>
      </w:pPr>
    </w:p>
    <w:p w14:paraId="706DCACA" w14:textId="6AE96FB6" w:rsidR="006D675A" w:rsidRDefault="00396547" w:rsidP="006D675A">
      <w:pPr>
        <w:ind w:left="720" w:hanging="720"/>
      </w:pPr>
      <w:r>
        <w:t>2.9</w:t>
      </w:r>
      <w:r>
        <w:tab/>
        <w:t>Other elements generally included on a risk basis, as determined by the annual planning process include, IT reviews, corporate risk based/governance reviews, and departmental risk</w:t>
      </w:r>
      <w:r w:rsidR="00E42AAD">
        <w:t>-</w:t>
      </w:r>
      <w:r>
        <w:t xml:space="preserve">based reviews.    </w:t>
      </w:r>
    </w:p>
    <w:p w14:paraId="1238277F" w14:textId="0F4FF0E2" w:rsidR="00A02A1D" w:rsidRDefault="00A02A1D" w:rsidP="006D675A">
      <w:pPr>
        <w:ind w:left="720" w:hanging="720"/>
      </w:pPr>
    </w:p>
    <w:p w14:paraId="08D8B4FE" w14:textId="78A1B7F0" w:rsidR="00A02A1D" w:rsidRDefault="00A02A1D" w:rsidP="006D675A">
      <w:pPr>
        <w:ind w:left="720" w:hanging="720"/>
      </w:pPr>
      <w:r>
        <w:t>2.10</w:t>
      </w:r>
      <w:r>
        <w:tab/>
      </w:r>
      <w:r w:rsidR="002D3678">
        <w:t>Horizon scanning for the 2021/22 plan has already commenced and has identified a number of potential areas for inclusion in the plan e.g.</w:t>
      </w:r>
    </w:p>
    <w:p w14:paraId="6F1A68CC" w14:textId="78D872E2" w:rsidR="002D3678" w:rsidRDefault="002D3678" w:rsidP="006D675A">
      <w:pPr>
        <w:ind w:left="720" w:hanging="720"/>
      </w:pPr>
      <w:r>
        <w:tab/>
        <w:t xml:space="preserve">Equality and Diversity, </w:t>
      </w:r>
      <w:r w:rsidR="00052CDF">
        <w:t xml:space="preserve">financial </w:t>
      </w:r>
      <w:r>
        <w:t xml:space="preserve">sustainability and climate change.  These will be fed into the process, </w:t>
      </w:r>
      <w:r w:rsidR="00052CDF">
        <w:t>discussed with relevant managers and risk assessed before a decision is made on inclusion in the plan.</w:t>
      </w:r>
    </w:p>
    <w:p w14:paraId="57FC780A" w14:textId="0B95FE96" w:rsidR="002D3678" w:rsidRDefault="002D3678" w:rsidP="006D675A">
      <w:pPr>
        <w:ind w:left="720" w:hanging="720"/>
      </w:pPr>
    </w:p>
    <w:p w14:paraId="14548A00" w14:textId="6ACAEA21" w:rsidR="002D3678" w:rsidRDefault="002D3678" w:rsidP="006D675A">
      <w:pPr>
        <w:ind w:left="720" w:hanging="720"/>
      </w:pPr>
      <w:r>
        <w:t>2.11</w:t>
      </w:r>
      <w:r>
        <w:tab/>
      </w:r>
      <w:r w:rsidR="00052CDF">
        <w:t>GARMS Committee members are encourage to consider any areas they feel would benefit from an audit or any areas they would like additional assurance on and relay this to the Head of Internal Audit either at the Committee meeting or sometime before the end of February 2021.  Any such suggestions will be explored with managers and risk assessed before a decision is made on inclusion on the plan.</w:t>
      </w:r>
    </w:p>
    <w:p w14:paraId="43FFC5BD" w14:textId="4651C6B7" w:rsidR="002D3678" w:rsidRDefault="002D3678" w:rsidP="006D675A">
      <w:pPr>
        <w:ind w:left="720" w:hanging="720"/>
      </w:pPr>
    </w:p>
    <w:p w14:paraId="70243A99" w14:textId="77777777" w:rsidR="00213BE7" w:rsidRDefault="00213BE7" w:rsidP="00213BE7">
      <w:pPr>
        <w:pStyle w:val="Heading2"/>
      </w:pPr>
      <w:r>
        <w:t>Legal Implications</w:t>
      </w:r>
    </w:p>
    <w:p w14:paraId="38E8FE5D" w14:textId="77777777" w:rsidR="00213BE7" w:rsidRDefault="00213BE7" w:rsidP="00213BE7">
      <w:pPr>
        <w:pStyle w:val="Heading4"/>
        <w:keepNext w:val="0"/>
        <w:rPr>
          <w:b w:val="0"/>
        </w:rPr>
      </w:pPr>
    </w:p>
    <w:p w14:paraId="5D72F626" w14:textId="77777777" w:rsidR="00396547" w:rsidRPr="00396547" w:rsidRDefault="00396547" w:rsidP="00396547">
      <w:pPr>
        <w:pStyle w:val="Heading4"/>
        <w:rPr>
          <w:b w:val="0"/>
        </w:rPr>
      </w:pPr>
      <w:r>
        <w:rPr>
          <w:b w:val="0"/>
        </w:rPr>
        <w:t>2.10</w:t>
      </w:r>
      <w:r>
        <w:rPr>
          <w:b w:val="0"/>
        </w:rPr>
        <w:tab/>
      </w:r>
      <w:r w:rsidRPr="00396547">
        <w:rPr>
          <w:b w:val="0"/>
        </w:rPr>
        <w:t>The Accounts &amp; Audit Regulations 2015:</w:t>
      </w:r>
    </w:p>
    <w:p w14:paraId="1E59EAC5" w14:textId="77777777" w:rsidR="00396547" w:rsidRPr="00396547" w:rsidRDefault="00396547" w:rsidP="00396547">
      <w:pPr>
        <w:pStyle w:val="Heading4"/>
        <w:rPr>
          <w:b w:val="0"/>
        </w:rPr>
      </w:pPr>
    </w:p>
    <w:p w14:paraId="7A904EAC" w14:textId="77777777" w:rsidR="00396547" w:rsidRPr="00396547" w:rsidRDefault="00396547" w:rsidP="00396547">
      <w:pPr>
        <w:pStyle w:val="Heading4"/>
        <w:ind w:firstLine="720"/>
      </w:pPr>
      <w:r w:rsidRPr="00396547">
        <w:t>Internal audit</w:t>
      </w:r>
    </w:p>
    <w:p w14:paraId="0D2704CA" w14:textId="77777777" w:rsidR="00213BE7" w:rsidRDefault="00396547" w:rsidP="00396547">
      <w:pPr>
        <w:pStyle w:val="Heading4"/>
        <w:ind w:left="720"/>
        <w:rPr>
          <w:b w:val="0"/>
        </w:rPr>
      </w:pPr>
      <w:r w:rsidRPr="00396547">
        <w:rPr>
          <w:b w:val="0"/>
        </w:rPr>
        <w:t>5.—(1) A relevant authority must undertake an effective internal audit to evaluate the effectiveness of its risk management, control and governance processes, taking into account public sector internal auditing standards or guidance.</w:t>
      </w:r>
    </w:p>
    <w:p w14:paraId="2CEF66DE" w14:textId="77777777" w:rsidR="00213BE7" w:rsidRDefault="00213BE7">
      <w:pPr>
        <w:pStyle w:val="Heading2"/>
      </w:pPr>
    </w:p>
    <w:p w14:paraId="774A0FF0" w14:textId="77777777" w:rsidR="002A2389" w:rsidRDefault="002A2389">
      <w:pPr>
        <w:pStyle w:val="Heading2"/>
      </w:pPr>
      <w:r>
        <w:t>Financial Implications</w:t>
      </w:r>
    </w:p>
    <w:p w14:paraId="6F525A5A" w14:textId="77777777" w:rsidR="002C1794" w:rsidRDefault="002C1794"/>
    <w:p w14:paraId="45612BC0" w14:textId="77777777" w:rsidR="00396547" w:rsidRDefault="00396547" w:rsidP="00396547">
      <w:pPr>
        <w:ind w:left="720" w:hanging="720"/>
      </w:pPr>
      <w:r>
        <w:t>2.11</w:t>
      </w:r>
      <w:r>
        <w:tab/>
        <w:t>There are no financial implications to this report.  The Internal Audit Service is provided within the set service budget.</w:t>
      </w:r>
    </w:p>
    <w:p w14:paraId="3BD844BC" w14:textId="77777777" w:rsidR="00FF71E5" w:rsidRDefault="00FF71E5"/>
    <w:p w14:paraId="72D1ADEB" w14:textId="77777777" w:rsidR="00C32DAE" w:rsidRDefault="00C32DAE" w:rsidP="00E02B50">
      <w:pPr>
        <w:pStyle w:val="Heading2"/>
      </w:pPr>
      <w:r>
        <w:lastRenderedPageBreak/>
        <w:t>Risk Management Implications</w:t>
      </w:r>
    </w:p>
    <w:p w14:paraId="710A1777" w14:textId="77777777" w:rsidR="00C32DAE" w:rsidRDefault="00C32DAE" w:rsidP="00C32DAE">
      <w:pPr>
        <w:pStyle w:val="Heading1"/>
        <w:rPr>
          <w:b/>
          <w:sz w:val="24"/>
          <w:szCs w:val="24"/>
        </w:rPr>
      </w:pPr>
    </w:p>
    <w:p w14:paraId="2B331D41" w14:textId="77777777" w:rsidR="00FD31A0" w:rsidRDefault="00396547" w:rsidP="00396547">
      <w:pPr>
        <w:ind w:left="720" w:right="141" w:hanging="720"/>
        <w:rPr>
          <w:rFonts w:cs="Arial"/>
          <w:szCs w:val="24"/>
          <w:lang w:val="en-US"/>
        </w:rPr>
      </w:pPr>
      <w:r>
        <w:rPr>
          <w:rFonts w:cs="Arial"/>
          <w:szCs w:val="24"/>
          <w:lang w:val="en-US"/>
        </w:rPr>
        <w:t>2.12</w:t>
      </w:r>
      <w:r>
        <w:rPr>
          <w:rFonts w:cs="Arial"/>
          <w:szCs w:val="24"/>
          <w:lang w:val="en-US"/>
        </w:rPr>
        <w:tab/>
      </w:r>
      <w:r w:rsidRPr="00396547">
        <w:rPr>
          <w:rFonts w:cs="Arial"/>
          <w:szCs w:val="24"/>
          <w:lang w:val="en-US"/>
        </w:rPr>
        <w:t xml:space="preserve">There are no risk management implications to this report. </w:t>
      </w:r>
      <w:r>
        <w:rPr>
          <w:rFonts w:cs="Arial"/>
          <w:szCs w:val="24"/>
          <w:lang w:val="en-US"/>
        </w:rPr>
        <w:t>T</w:t>
      </w:r>
      <w:r w:rsidRPr="00396547">
        <w:rPr>
          <w:rFonts w:cs="Arial"/>
          <w:szCs w:val="24"/>
          <w:lang w:val="en-US"/>
        </w:rPr>
        <w:t xml:space="preserve">he Internal Audit Plan </w:t>
      </w:r>
      <w:r>
        <w:rPr>
          <w:rFonts w:cs="Arial"/>
          <w:szCs w:val="24"/>
          <w:lang w:val="en-US"/>
        </w:rPr>
        <w:t>is</w:t>
      </w:r>
      <w:r w:rsidRPr="00396547">
        <w:rPr>
          <w:rFonts w:cs="Arial"/>
          <w:szCs w:val="24"/>
          <w:lang w:val="en-US"/>
        </w:rPr>
        <w:t xml:space="preserve"> risk based.</w:t>
      </w:r>
    </w:p>
    <w:p w14:paraId="62F6052D" w14:textId="77777777" w:rsidR="00213BE7" w:rsidRDefault="00213BE7" w:rsidP="00C32DAE">
      <w:pPr>
        <w:ind w:right="141"/>
        <w:rPr>
          <w:rFonts w:cs="Arial"/>
          <w:szCs w:val="24"/>
          <w:lang w:val="en-US"/>
        </w:rPr>
      </w:pPr>
    </w:p>
    <w:p w14:paraId="133182E4" w14:textId="77777777" w:rsidR="00FD31A0" w:rsidRPr="004A2543" w:rsidRDefault="00FD31A0" w:rsidP="00FD31A0">
      <w:pPr>
        <w:pStyle w:val="Heading2"/>
        <w:keepNext/>
      </w:pPr>
      <w:r w:rsidRPr="004A2543">
        <w:t>Equalities implications</w:t>
      </w:r>
      <w:r w:rsidR="00213BE7">
        <w:t xml:space="preserve"> / Public Sector Equality Duty </w:t>
      </w:r>
    </w:p>
    <w:p w14:paraId="6D771BC0" w14:textId="77777777" w:rsidR="00FD31A0" w:rsidRDefault="00FD31A0" w:rsidP="00FD31A0">
      <w:pPr>
        <w:keepNext/>
      </w:pPr>
    </w:p>
    <w:p w14:paraId="0D707410" w14:textId="77777777" w:rsidR="00900464" w:rsidRDefault="00396547" w:rsidP="00C32DAE">
      <w:pPr>
        <w:ind w:right="141"/>
        <w:rPr>
          <w:rFonts w:cs="Arial"/>
          <w:szCs w:val="24"/>
          <w:lang w:val="en-US"/>
        </w:rPr>
      </w:pPr>
      <w:r>
        <w:rPr>
          <w:rFonts w:cs="Arial"/>
          <w:szCs w:val="24"/>
          <w:lang w:val="en-US"/>
        </w:rPr>
        <w:t>2.13</w:t>
      </w:r>
      <w:r>
        <w:rPr>
          <w:rFonts w:cs="Arial"/>
          <w:szCs w:val="24"/>
          <w:lang w:val="en-US"/>
        </w:rPr>
        <w:tab/>
      </w:r>
      <w:r>
        <w:t>There are no equalities implications to this report.</w:t>
      </w:r>
    </w:p>
    <w:p w14:paraId="2E213F17" w14:textId="77777777" w:rsidR="00213BE7" w:rsidRDefault="00213BE7" w:rsidP="00C32DAE">
      <w:pPr>
        <w:ind w:right="141"/>
        <w:rPr>
          <w:rFonts w:cs="Arial"/>
          <w:szCs w:val="24"/>
          <w:lang w:val="en-US"/>
        </w:rPr>
      </w:pPr>
    </w:p>
    <w:p w14:paraId="4C7E0E73" w14:textId="77777777" w:rsidR="004B4A47" w:rsidRPr="00CD57D8" w:rsidRDefault="00AC0AAB" w:rsidP="004B4A47">
      <w:pPr>
        <w:pStyle w:val="Heading2"/>
      </w:pPr>
      <w:r>
        <w:t xml:space="preserve">Council </w:t>
      </w:r>
      <w:r w:rsidR="004B4A47" w:rsidRPr="00CD57D8">
        <w:t>Priorities</w:t>
      </w:r>
    </w:p>
    <w:p w14:paraId="1AFD3B5B" w14:textId="77777777" w:rsidR="004B4A47" w:rsidRPr="00CD57D8" w:rsidRDefault="004B4A47" w:rsidP="004B4A47">
      <w:pPr>
        <w:keepNext/>
        <w:ind w:right="144"/>
        <w:rPr>
          <w:rFonts w:cs="Arial"/>
          <w:szCs w:val="24"/>
          <w:lang w:val="en-US"/>
        </w:rPr>
      </w:pPr>
    </w:p>
    <w:p w14:paraId="7FDAC2E9" w14:textId="77777777" w:rsidR="00396547" w:rsidRPr="00612A64" w:rsidRDefault="00396547" w:rsidP="00396547">
      <w:pPr>
        <w:pStyle w:val="Default"/>
        <w:ind w:left="567" w:hanging="567"/>
        <w:rPr>
          <w:lang w:val="en-US"/>
        </w:rPr>
      </w:pPr>
      <w:r>
        <w:t>2.14</w:t>
      </w:r>
      <w:r>
        <w:tab/>
        <w:t>T</w:t>
      </w:r>
      <w:r>
        <w:rPr>
          <w:lang w:val="en-US"/>
        </w:rPr>
        <w:t xml:space="preserve">he Internal Audit Service contributes to all the </w:t>
      </w:r>
      <w:r w:rsidRPr="00932BF4">
        <w:rPr>
          <w:lang w:val="en-US"/>
        </w:rPr>
        <w:t>corporate priorit</w:t>
      </w:r>
      <w:r>
        <w:rPr>
          <w:lang w:val="en-US"/>
        </w:rPr>
        <w:t>ies by enhancing the robustness of the control environment and governance mechanisms that directly or indirectly support these priorities.</w:t>
      </w:r>
    </w:p>
    <w:p w14:paraId="06744EF9" w14:textId="77777777" w:rsidR="001B441D" w:rsidRPr="007B7BAC" w:rsidRDefault="001B441D" w:rsidP="001B441D">
      <w:pPr>
        <w:rPr>
          <w:rFonts w:cs="Arial"/>
        </w:rPr>
      </w:pPr>
    </w:p>
    <w:p w14:paraId="37065058"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0845080E" w14:textId="77777777" w:rsidR="002A2389" w:rsidRDefault="002A2389" w:rsidP="008D1750">
      <w:pPr>
        <w:pStyle w:val="Heading1"/>
        <w:keepNext/>
      </w:pPr>
      <w:r>
        <w:t>Section 3 - Statutory Officer Clearance</w:t>
      </w:r>
    </w:p>
    <w:p w14:paraId="5B52AA85" w14:textId="77777777" w:rsidR="002B0D44" w:rsidRDefault="002B0D44" w:rsidP="00396547">
      <w:pPr>
        <w:keepNext/>
        <w:ind w:left="720" w:hanging="720"/>
        <w:rPr>
          <w:rFonts w:cs="Arial"/>
        </w:rPr>
      </w:pPr>
    </w:p>
    <w:p w14:paraId="0D649B51" w14:textId="77777777" w:rsidR="00396547" w:rsidRDefault="00396547" w:rsidP="00396547">
      <w:pPr>
        <w:keepNext/>
        <w:ind w:left="720" w:hanging="720"/>
        <w:rPr>
          <w:rFonts w:cs="Arial"/>
        </w:rPr>
      </w:pPr>
      <w:r w:rsidRPr="00E92067">
        <w:rPr>
          <w:rFonts w:cs="Arial"/>
        </w:rPr>
        <w:t xml:space="preserve">3.1 </w:t>
      </w:r>
      <w:r w:rsidRPr="00E92067">
        <w:rPr>
          <w:rFonts w:cs="Arial"/>
        </w:rPr>
        <w:tab/>
        <w:t>As this report is for information only</w:t>
      </w:r>
      <w:r>
        <w:rPr>
          <w:rFonts w:cs="Arial"/>
        </w:rPr>
        <w:t xml:space="preserve"> it has been decided that</w:t>
      </w:r>
      <w:r w:rsidRPr="00E92067">
        <w:rPr>
          <w:rFonts w:cs="Arial"/>
        </w:rPr>
        <w:t xml:space="preserve"> no Statutory Officer Clearance is required.</w:t>
      </w:r>
    </w:p>
    <w:p w14:paraId="67A73496" w14:textId="77777777" w:rsidR="002A2389" w:rsidRDefault="00396547" w:rsidP="008D1750">
      <w:pPr>
        <w:keepNext/>
        <w:rPr>
          <w:rFonts w:cs="Arial"/>
        </w:rPr>
      </w:pPr>
      <w:r w:rsidRPr="00C817CB">
        <w:rPr>
          <w:rFonts w:ascii="Arial Black" w:hAnsi="Arial Black"/>
          <w:color w:val="0000FF"/>
          <w:szCs w:val="24"/>
        </w:rPr>
        <w:t xml:space="preserve"> </w:t>
      </w:r>
    </w:p>
    <w:p w14:paraId="1499473F"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3278"/>
      </w:tblGrid>
      <w:tr w:rsidR="000B0E6F" w14:paraId="502326BA" w14:textId="77777777">
        <w:trPr>
          <w:trHeight w:val="965"/>
        </w:trPr>
        <w:tc>
          <w:tcPr>
            <w:tcW w:w="3025" w:type="pct"/>
            <w:tcBorders>
              <w:right w:val="nil"/>
            </w:tcBorders>
          </w:tcPr>
          <w:p w14:paraId="574EECD0" w14:textId="77777777" w:rsidR="002B0D44" w:rsidRDefault="002B0D44" w:rsidP="008D7800">
            <w:pPr>
              <w:pStyle w:val="Infotext"/>
              <w:rPr>
                <w:rFonts w:ascii="Arial Black" w:hAnsi="Arial Black"/>
              </w:rPr>
            </w:pPr>
          </w:p>
          <w:p w14:paraId="09DFD8DC" w14:textId="77777777" w:rsidR="000B0E6F" w:rsidRDefault="000B0E6F" w:rsidP="008D7800">
            <w:pPr>
              <w:pStyle w:val="Infotext"/>
              <w:rPr>
                <w:rFonts w:ascii="Arial Black" w:hAnsi="Arial Black"/>
              </w:rPr>
            </w:pPr>
            <w:r>
              <w:rPr>
                <w:rFonts w:ascii="Arial Black" w:hAnsi="Arial Black"/>
              </w:rPr>
              <w:t>Ward Councillors notified:</w:t>
            </w:r>
          </w:p>
          <w:p w14:paraId="6B8F159C" w14:textId="77777777" w:rsidR="000B0E6F" w:rsidRDefault="000B0E6F" w:rsidP="008D7800">
            <w:pPr>
              <w:pStyle w:val="Infotext"/>
            </w:pPr>
          </w:p>
        </w:tc>
        <w:tc>
          <w:tcPr>
            <w:tcW w:w="1975" w:type="pct"/>
            <w:tcBorders>
              <w:left w:val="nil"/>
            </w:tcBorders>
          </w:tcPr>
          <w:p w14:paraId="6B3CE985" w14:textId="77777777" w:rsidR="000B0E6F" w:rsidRDefault="000B0E6F" w:rsidP="008D7800">
            <w:pPr>
              <w:pStyle w:val="Infotext"/>
            </w:pPr>
          </w:p>
          <w:p w14:paraId="1AD78A3B" w14:textId="77777777" w:rsidR="000B0E6F" w:rsidRPr="00A406F3" w:rsidRDefault="000B0E6F" w:rsidP="008D7800">
            <w:pPr>
              <w:pStyle w:val="Infotext"/>
              <w:spacing w:before="120"/>
              <w:rPr>
                <w:b/>
              </w:rPr>
            </w:pPr>
            <w:r w:rsidRPr="00A406F3">
              <w:rPr>
                <w:b/>
              </w:rPr>
              <w:t xml:space="preserve">NO </w:t>
            </w:r>
          </w:p>
          <w:p w14:paraId="59DEB719" w14:textId="77777777" w:rsidR="000B0E6F" w:rsidRPr="003D78F6" w:rsidRDefault="000B0E6F" w:rsidP="002B0D44">
            <w:pPr>
              <w:pStyle w:val="Infotext"/>
              <w:rPr>
                <w:i/>
                <w:sz w:val="24"/>
                <w:szCs w:val="24"/>
              </w:rPr>
            </w:pPr>
          </w:p>
        </w:tc>
      </w:tr>
    </w:tbl>
    <w:p w14:paraId="6F9195F1" w14:textId="77777777" w:rsidR="000B0E6F" w:rsidRDefault="000B0E6F"/>
    <w:p w14:paraId="3F323FBA" w14:textId="77777777" w:rsidR="000B0E6F" w:rsidRDefault="000B0E6F"/>
    <w:p w14:paraId="05C3A21C" w14:textId="77777777" w:rsidR="000B0E6F" w:rsidRDefault="000B0E6F"/>
    <w:p w14:paraId="3D2EAFFD" w14:textId="77777777" w:rsidR="002A2389" w:rsidRDefault="002A2389" w:rsidP="008D1750">
      <w:pPr>
        <w:pStyle w:val="Heading1"/>
        <w:keepNext/>
      </w:pPr>
      <w:r>
        <w:t>Section 4 - Contact Details and Background Papers</w:t>
      </w:r>
    </w:p>
    <w:p w14:paraId="43225001" w14:textId="77777777" w:rsidR="002A2389" w:rsidRDefault="002A2389" w:rsidP="008D1750">
      <w:pPr>
        <w:keepNext/>
        <w:rPr>
          <w:rFonts w:cs="Arial"/>
        </w:rPr>
      </w:pPr>
    </w:p>
    <w:p w14:paraId="16642110" w14:textId="77777777" w:rsidR="002A2389" w:rsidRDefault="002A2389"/>
    <w:p w14:paraId="1A552F77" w14:textId="77777777" w:rsidR="002A2389" w:rsidRDefault="002A2389">
      <w:pPr>
        <w:pStyle w:val="Infotext"/>
      </w:pPr>
      <w:r w:rsidRPr="00D914D2">
        <w:rPr>
          <w:b/>
        </w:rPr>
        <w:t>Contact:</w:t>
      </w:r>
      <w:r>
        <w:t xml:space="preserve">  </w:t>
      </w:r>
      <w:r w:rsidR="002B0D44">
        <w:t>Susan Dixson, Head of Internal Audit &amp; Corporate Anti-Fraud</w:t>
      </w:r>
      <w:r>
        <w:rPr>
          <w:rFonts w:cs="Arial"/>
          <w:sz w:val="24"/>
        </w:rPr>
        <w:t xml:space="preserve">, </w:t>
      </w:r>
      <w:r w:rsidR="002B0D44">
        <w:rPr>
          <w:rFonts w:cs="Arial"/>
          <w:sz w:val="24"/>
        </w:rPr>
        <w:t>02084241420</w:t>
      </w:r>
    </w:p>
    <w:p w14:paraId="510ABB1A" w14:textId="77777777" w:rsidR="002A2389" w:rsidRDefault="002A2389"/>
    <w:p w14:paraId="23B8AA3E" w14:textId="77777777" w:rsidR="002A2389" w:rsidRDefault="002A2389"/>
    <w:p w14:paraId="7E67BF2C" w14:textId="77777777" w:rsidR="002A2389" w:rsidRDefault="002A2389">
      <w:pPr>
        <w:pStyle w:val="Infotext"/>
      </w:pPr>
      <w:r w:rsidRPr="00D914D2">
        <w:rPr>
          <w:b/>
        </w:rPr>
        <w:t>Background Papers</w:t>
      </w:r>
      <w:r>
        <w:t xml:space="preserve">:  </w:t>
      </w:r>
      <w:r w:rsidR="002B0D44">
        <w:t>None</w:t>
      </w:r>
    </w:p>
    <w:p w14:paraId="6D1DF318" w14:textId="77777777" w:rsidR="002A2389" w:rsidRDefault="002A2389"/>
    <w:p w14:paraId="3103C027" w14:textId="77777777" w:rsidR="00FF71E5" w:rsidRDefault="00FF71E5"/>
    <w:p w14:paraId="77EF6950" w14:textId="77777777" w:rsidR="002A2389" w:rsidRDefault="002A2389"/>
    <w:p w14:paraId="36A81767"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D2E8" w14:textId="77777777" w:rsidR="00D215F8" w:rsidRDefault="00D215F8">
      <w:r>
        <w:separator/>
      </w:r>
    </w:p>
  </w:endnote>
  <w:endnote w:type="continuationSeparator" w:id="0">
    <w:p w14:paraId="351FA3FA" w14:textId="77777777" w:rsidR="00D215F8" w:rsidRDefault="00D2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054B" w14:textId="77777777" w:rsidR="00D215F8" w:rsidRDefault="00D215F8">
      <w:r>
        <w:separator/>
      </w:r>
    </w:p>
  </w:footnote>
  <w:footnote w:type="continuationSeparator" w:id="0">
    <w:p w14:paraId="1247935C" w14:textId="77777777" w:rsidR="00D215F8" w:rsidRDefault="00D2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E5AAD"/>
    <w:multiLevelType w:val="hybridMultilevel"/>
    <w:tmpl w:val="C47E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E25B1"/>
    <w:multiLevelType w:val="hybridMultilevel"/>
    <w:tmpl w:val="747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5"/>
  </w:num>
  <w:num w:numId="12">
    <w:abstractNumId w:val="10"/>
  </w:num>
  <w:num w:numId="13">
    <w:abstractNumId w:val="2"/>
  </w:num>
  <w:num w:numId="14">
    <w:abstractNumId w:val="6"/>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2CDF"/>
    <w:rsid w:val="00057F10"/>
    <w:rsid w:val="000633A2"/>
    <w:rsid w:val="00071EB4"/>
    <w:rsid w:val="00077298"/>
    <w:rsid w:val="000973BE"/>
    <w:rsid w:val="000A58A1"/>
    <w:rsid w:val="000A6659"/>
    <w:rsid w:val="000B0E6F"/>
    <w:rsid w:val="000B6DBB"/>
    <w:rsid w:val="000D2BF2"/>
    <w:rsid w:val="000F124B"/>
    <w:rsid w:val="000F65C0"/>
    <w:rsid w:val="00104AAC"/>
    <w:rsid w:val="001939BA"/>
    <w:rsid w:val="001A6EB0"/>
    <w:rsid w:val="001B441D"/>
    <w:rsid w:val="001C5225"/>
    <w:rsid w:val="001D36CB"/>
    <w:rsid w:val="001E0219"/>
    <w:rsid w:val="00213BE7"/>
    <w:rsid w:val="00231A1D"/>
    <w:rsid w:val="00244120"/>
    <w:rsid w:val="00293F9F"/>
    <w:rsid w:val="002A2389"/>
    <w:rsid w:val="002B0436"/>
    <w:rsid w:val="002B0D44"/>
    <w:rsid w:val="002C08E2"/>
    <w:rsid w:val="002C1794"/>
    <w:rsid w:val="002D3678"/>
    <w:rsid w:val="002E6637"/>
    <w:rsid w:val="002E77E3"/>
    <w:rsid w:val="00300AD2"/>
    <w:rsid w:val="00332947"/>
    <w:rsid w:val="00333EB4"/>
    <w:rsid w:val="00345915"/>
    <w:rsid w:val="00396547"/>
    <w:rsid w:val="003B2274"/>
    <w:rsid w:val="00400032"/>
    <w:rsid w:val="0042394B"/>
    <w:rsid w:val="00473B08"/>
    <w:rsid w:val="00474B5F"/>
    <w:rsid w:val="004A3CE6"/>
    <w:rsid w:val="004B2C9D"/>
    <w:rsid w:val="004B4A47"/>
    <w:rsid w:val="004B776A"/>
    <w:rsid w:val="004E667D"/>
    <w:rsid w:val="004E6AF9"/>
    <w:rsid w:val="00513CB7"/>
    <w:rsid w:val="00562DA1"/>
    <w:rsid w:val="00597314"/>
    <w:rsid w:val="005A61AF"/>
    <w:rsid w:val="005A7039"/>
    <w:rsid w:val="005D0886"/>
    <w:rsid w:val="005D6380"/>
    <w:rsid w:val="005E384D"/>
    <w:rsid w:val="005E55CD"/>
    <w:rsid w:val="005F2181"/>
    <w:rsid w:val="005F724B"/>
    <w:rsid w:val="00603B11"/>
    <w:rsid w:val="0063072B"/>
    <w:rsid w:val="00662891"/>
    <w:rsid w:val="006628B7"/>
    <w:rsid w:val="00675FCB"/>
    <w:rsid w:val="006C3914"/>
    <w:rsid w:val="006D3648"/>
    <w:rsid w:val="006D675A"/>
    <w:rsid w:val="00700CB3"/>
    <w:rsid w:val="007039E5"/>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517C"/>
    <w:rsid w:val="009A0937"/>
    <w:rsid w:val="009A4A4A"/>
    <w:rsid w:val="009B2ECD"/>
    <w:rsid w:val="009B7914"/>
    <w:rsid w:val="009C7E38"/>
    <w:rsid w:val="009F430B"/>
    <w:rsid w:val="00A02A1D"/>
    <w:rsid w:val="00A27B8C"/>
    <w:rsid w:val="00A40D30"/>
    <w:rsid w:val="00A566E7"/>
    <w:rsid w:val="00A87312"/>
    <w:rsid w:val="00A940D3"/>
    <w:rsid w:val="00A96FCA"/>
    <w:rsid w:val="00AA4BE8"/>
    <w:rsid w:val="00AC0AAB"/>
    <w:rsid w:val="00AC7BA9"/>
    <w:rsid w:val="00B0425E"/>
    <w:rsid w:val="00B55781"/>
    <w:rsid w:val="00B900E2"/>
    <w:rsid w:val="00B9118E"/>
    <w:rsid w:val="00BD684A"/>
    <w:rsid w:val="00C32DAE"/>
    <w:rsid w:val="00C40E24"/>
    <w:rsid w:val="00C74405"/>
    <w:rsid w:val="00C92D9A"/>
    <w:rsid w:val="00C96EF5"/>
    <w:rsid w:val="00D1436F"/>
    <w:rsid w:val="00D215F8"/>
    <w:rsid w:val="00D32B51"/>
    <w:rsid w:val="00D34668"/>
    <w:rsid w:val="00D3740E"/>
    <w:rsid w:val="00D40335"/>
    <w:rsid w:val="00D82F57"/>
    <w:rsid w:val="00D841A5"/>
    <w:rsid w:val="00D914D2"/>
    <w:rsid w:val="00DA25DB"/>
    <w:rsid w:val="00DD4251"/>
    <w:rsid w:val="00DE72AC"/>
    <w:rsid w:val="00DF25BE"/>
    <w:rsid w:val="00E02B50"/>
    <w:rsid w:val="00E03F11"/>
    <w:rsid w:val="00E06DC8"/>
    <w:rsid w:val="00E220B5"/>
    <w:rsid w:val="00E33D93"/>
    <w:rsid w:val="00E42AAD"/>
    <w:rsid w:val="00E609EF"/>
    <w:rsid w:val="00E8515B"/>
    <w:rsid w:val="00EC77BF"/>
    <w:rsid w:val="00EF2F91"/>
    <w:rsid w:val="00F009FC"/>
    <w:rsid w:val="00F33EE3"/>
    <w:rsid w:val="00F4213B"/>
    <w:rsid w:val="00F849ED"/>
    <w:rsid w:val="00F92398"/>
    <w:rsid w:val="00FA1197"/>
    <w:rsid w:val="00FD1BD5"/>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C632C3"/>
  <w15:docId w15:val="{762BCF89-9A64-4E12-A796-3CFA74FE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396547"/>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semiHidden/>
    <w:unhideWhenUsed/>
    <w:rsid w:val="00EC77BF"/>
    <w:rPr>
      <w:sz w:val="16"/>
      <w:szCs w:val="16"/>
    </w:rPr>
  </w:style>
  <w:style w:type="paragraph" w:styleId="CommentText">
    <w:name w:val="annotation text"/>
    <w:basedOn w:val="Normal"/>
    <w:link w:val="CommentTextChar"/>
    <w:semiHidden/>
    <w:unhideWhenUsed/>
    <w:rsid w:val="00EC77BF"/>
    <w:rPr>
      <w:sz w:val="20"/>
    </w:rPr>
  </w:style>
  <w:style w:type="character" w:customStyle="1" w:styleId="CommentTextChar">
    <w:name w:val="Comment Text Char"/>
    <w:basedOn w:val="DefaultParagraphFont"/>
    <w:link w:val="CommentText"/>
    <w:semiHidden/>
    <w:rsid w:val="00EC77BF"/>
    <w:rPr>
      <w:rFonts w:ascii="Arial" w:hAnsi="Arial"/>
      <w:lang w:eastAsia="en-US"/>
    </w:rPr>
  </w:style>
  <w:style w:type="paragraph" w:styleId="CommentSubject">
    <w:name w:val="annotation subject"/>
    <w:basedOn w:val="CommentText"/>
    <w:next w:val="CommentText"/>
    <w:link w:val="CommentSubjectChar"/>
    <w:semiHidden/>
    <w:unhideWhenUsed/>
    <w:rsid w:val="00EC77BF"/>
    <w:rPr>
      <w:b/>
      <w:bCs/>
    </w:rPr>
  </w:style>
  <w:style w:type="character" w:customStyle="1" w:styleId="CommentSubjectChar">
    <w:name w:val="Comment Subject Char"/>
    <w:basedOn w:val="CommentTextChar"/>
    <w:link w:val="CommentSubject"/>
    <w:semiHidden/>
    <w:rsid w:val="00EC77B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c151c9ae2c770eb7ae633d3039e13fb6">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c9e93067909a0b0d39e21384983688d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456E4-52AC-4977-917F-103BF68A1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087DB-3E7D-4E9A-AEB8-F7CDCFAD4B65}">
  <ds:schemaRefs>
    <ds:schemaRef ds:uri="http://schemas.microsoft.com/sharepoint/v3/contenttype/forms"/>
  </ds:schemaRefs>
</ds:datastoreItem>
</file>

<file path=customXml/itemProps3.xml><?xml version="1.0" encoding="utf-8"?>
<ds:datastoreItem xmlns:ds="http://schemas.openxmlformats.org/officeDocument/2006/customXml" ds:itemID="{3A72DA03-32B6-423B-B9E2-73B8246A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6117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Alison Atherton</cp:lastModifiedBy>
  <cp:revision>3</cp:revision>
  <cp:lastPrinted>2007-07-12T09:53:00Z</cp:lastPrinted>
  <dcterms:created xsi:type="dcterms:W3CDTF">2021-01-15T10:05:00Z</dcterms:created>
  <dcterms:modified xsi:type="dcterms:W3CDTF">2021-01-15T10:29:00Z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